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CB6E3" w14:textId="77777777" w:rsidR="00851487" w:rsidRDefault="00851487" w:rsidP="00625F54">
      <w:pPr>
        <w:jc w:val="center"/>
        <w:rPr>
          <w:b/>
          <w:bCs/>
        </w:rPr>
      </w:pPr>
      <w:bookmarkStart w:id="0" w:name="_GoBack"/>
      <w:bookmarkEnd w:id="0"/>
    </w:p>
    <w:p w14:paraId="72D10298" w14:textId="19D495E9" w:rsidR="003D0505" w:rsidRPr="00FC34A0" w:rsidRDefault="000F24D3" w:rsidP="00625F54">
      <w:pPr>
        <w:jc w:val="center"/>
        <w:rPr>
          <w:b/>
          <w:bCs/>
          <w:sz w:val="24"/>
          <w:szCs w:val="24"/>
        </w:rPr>
      </w:pPr>
      <w:r>
        <w:rPr>
          <w:b/>
          <w:bCs/>
          <w:sz w:val="24"/>
          <w:szCs w:val="24"/>
        </w:rPr>
        <w:t>Linton</w:t>
      </w:r>
      <w:r w:rsidR="003474F0">
        <w:rPr>
          <w:b/>
          <w:bCs/>
          <w:sz w:val="24"/>
          <w:szCs w:val="24"/>
        </w:rPr>
        <w:t xml:space="preserve"> </w:t>
      </w:r>
      <w:r w:rsidR="003D0505" w:rsidRPr="00FC34A0">
        <w:rPr>
          <w:b/>
          <w:bCs/>
          <w:sz w:val="24"/>
          <w:szCs w:val="24"/>
        </w:rPr>
        <w:t>Neighbourhood Development Plan</w:t>
      </w:r>
    </w:p>
    <w:p w14:paraId="575D8325" w14:textId="77777777" w:rsidR="003D0505" w:rsidRPr="00FC34A0" w:rsidRDefault="003D0505" w:rsidP="00625F54">
      <w:pPr>
        <w:jc w:val="center"/>
        <w:rPr>
          <w:b/>
          <w:bCs/>
          <w:sz w:val="24"/>
          <w:szCs w:val="24"/>
        </w:rPr>
      </w:pPr>
      <w:r w:rsidRPr="00FC34A0">
        <w:rPr>
          <w:b/>
          <w:bCs/>
          <w:sz w:val="24"/>
          <w:szCs w:val="24"/>
        </w:rPr>
        <w:t>Decision S</w:t>
      </w:r>
      <w:r w:rsidR="004C73F8" w:rsidRPr="00FC34A0">
        <w:rPr>
          <w:b/>
          <w:bCs/>
          <w:sz w:val="24"/>
          <w:szCs w:val="24"/>
        </w:rPr>
        <w:t xml:space="preserve">tatement published pursuant </w:t>
      </w:r>
      <w:r w:rsidR="004C73F8" w:rsidRPr="00D357FD">
        <w:rPr>
          <w:b/>
          <w:bCs/>
          <w:sz w:val="24"/>
          <w:szCs w:val="24"/>
        </w:rPr>
        <w:t>to S</w:t>
      </w:r>
      <w:r w:rsidRPr="00D357FD">
        <w:rPr>
          <w:b/>
          <w:bCs/>
          <w:sz w:val="24"/>
          <w:szCs w:val="24"/>
        </w:rPr>
        <w:t>ection 38A (9) and (10) Planning</w:t>
      </w:r>
      <w:r w:rsidR="004C73F8" w:rsidRPr="00D357FD">
        <w:rPr>
          <w:b/>
          <w:bCs/>
          <w:sz w:val="24"/>
          <w:szCs w:val="24"/>
        </w:rPr>
        <w:t xml:space="preserve"> </w:t>
      </w:r>
      <w:r w:rsidRPr="00D357FD">
        <w:rPr>
          <w:b/>
          <w:bCs/>
          <w:sz w:val="24"/>
          <w:szCs w:val="24"/>
        </w:rPr>
        <w:t xml:space="preserve">and Compulsory Purchase Act 2004 (as amended) </w:t>
      </w:r>
      <w:r w:rsidRPr="00FC34A0">
        <w:rPr>
          <w:b/>
          <w:bCs/>
          <w:sz w:val="24"/>
          <w:szCs w:val="24"/>
        </w:rPr>
        <w:t xml:space="preserve">and </w:t>
      </w:r>
      <w:r w:rsidRPr="00D357FD">
        <w:rPr>
          <w:b/>
          <w:bCs/>
          <w:sz w:val="24"/>
          <w:szCs w:val="24"/>
        </w:rPr>
        <w:t>Regulations 19 and 20</w:t>
      </w:r>
      <w:r w:rsidR="004C73F8" w:rsidRPr="00D357FD">
        <w:rPr>
          <w:b/>
          <w:bCs/>
          <w:sz w:val="24"/>
          <w:szCs w:val="24"/>
        </w:rPr>
        <w:t xml:space="preserve"> </w:t>
      </w:r>
      <w:r w:rsidRPr="00FC34A0">
        <w:rPr>
          <w:b/>
          <w:bCs/>
          <w:sz w:val="24"/>
          <w:szCs w:val="24"/>
        </w:rPr>
        <w:t>of the Neighbourhood Planning (General) Regulations 2012 (as amended)</w:t>
      </w:r>
    </w:p>
    <w:p w14:paraId="397CFB15" w14:textId="77777777" w:rsidR="004C73F8" w:rsidRPr="0090078B" w:rsidRDefault="004C73F8" w:rsidP="00625F54">
      <w:pPr>
        <w:pStyle w:val="ListParagraph"/>
        <w:numPr>
          <w:ilvl w:val="0"/>
          <w:numId w:val="1"/>
        </w:numPr>
        <w:jc w:val="both"/>
        <w:rPr>
          <w:b/>
          <w:bCs/>
          <w:sz w:val="24"/>
          <w:szCs w:val="24"/>
        </w:rPr>
      </w:pPr>
      <w:r w:rsidRPr="0090078B">
        <w:rPr>
          <w:b/>
          <w:bCs/>
          <w:sz w:val="24"/>
          <w:szCs w:val="24"/>
        </w:rPr>
        <w:t>Summary</w:t>
      </w:r>
    </w:p>
    <w:p w14:paraId="0AB929E7" w14:textId="2C902060" w:rsidR="004C73F8" w:rsidRDefault="004C73F8" w:rsidP="00625F54">
      <w:pPr>
        <w:jc w:val="both"/>
        <w:rPr>
          <w:bCs/>
          <w:sz w:val="24"/>
          <w:szCs w:val="24"/>
        </w:rPr>
      </w:pPr>
      <w:r w:rsidRPr="00851487">
        <w:rPr>
          <w:bCs/>
          <w:sz w:val="24"/>
          <w:szCs w:val="24"/>
        </w:rPr>
        <w:t>Following a posi</w:t>
      </w:r>
      <w:r w:rsidR="004A689B">
        <w:rPr>
          <w:bCs/>
          <w:sz w:val="24"/>
          <w:szCs w:val="24"/>
        </w:rPr>
        <w:t xml:space="preserve">tive referendum result on </w:t>
      </w:r>
      <w:r w:rsidR="006035D0">
        <w:rPr>
          <w:bCs/>
          <w:sz w:val="24"/>
          <w:szCs w:val="24"/>
        </w:rPr>
        <w:t xml:space="preserve">the </w:t>
      </w:r>
      <w:r w:rsidR="00AD0E85">
        <w:rPr>
          <w:bCs/>
          <w:sz w:val="24"/>
          <w:szCs w:val="24"/>
        </w:rPr>
        <w:t>17</w:t>
      </w:r>
      <w:r w:rsidR="003F54A2" w:rsidRPr="003F54A2">
        <w:rPr>
          <w:bCs/>
          <w:sz w:val="24"/>
          <w:szCs w:val="24"/>
          <w:vertAlign w:val="superscript"/>
        </w:rPr>
        <w:t>th</w:t>
      </w:r>
      <w:r w:rsidR="003F54A2">
        <w:rPr>
          <w:bCs/>
          <w:sz w:val="24"/>
          <w:szCs w:val="24"/>
        </w:rPr>
        <w:t xml:space="preserve"> December</w:t>
      </w:r>
      <w:r w:rsidR="004A689B">
        <w:rPr>
          <w:bCs/>
          <w:sz w:val="24"/>
          <w:szCs w:val="24"/>
        </w:rPr>
        <w:t xml:space="preserve"> </w:t>
      </w:r>
      <w:r w:rsidR="00AD0E85">
        <w:rPr>
          <w:bCs/>
          <w:sz w:val="24"/>
          <w:szCs w:val="24"/>
        </w:rPr>
        <w:t>2015</w:t>
      </w:r>
      <w:r w:rsidRPr="00851487">
        <w:rPr>
          <w:bCs/>
          <w:sz w:val="24"/>
          <w:szCs w:val="24"/>
        </w:rPr>
        <w:t xml:space="preserve">, Leeds City Council is publicising its decision </w:t>
      </w:r>
      <w:r w:rsidR="005447D9">
        <w:rPr>
          <w:bCs/>
          <w:sz w:val="24"/>
          <w:szCs w:val="24"/>
        </w:rPr>
        <w:t>made by</w:t>
      </w:r>
      <w:r w:rsidR="00502130">
        <w:rPr>
          <w:bCs/>
          <w:sz w:val="24"/>
          <w:szCs w:val="24"/>
        </w:rPr>
        <w:t xml:space="preserve"> </w:t>
      </w:r>
      <w:r w:rsidR="00096B20">
        <w:rPr>
          <w:bCs/>
          <w:sz w:val="24"/>
          <w:szCs w:val="24"/>
        </w:rPr>
        <w:t>the Chief Planning</w:t>
      </w:r>
      <w:r w:rsidR="003F54A2">
        <w:rPr>
          <w:bCs/>
          <w:sz w:val="24"/>
          <w:szCs w:val="24"/>
        </w:rPr>
        <w:t xml:space="preserve"> Officer</w:t>
      </w:r>
      <w:r w:rsidR="00096B20">
        <w:rPr>
          <w:bCs/>
          <w:sz w:val="24"/>
          <w:szCs w:val="24"/>
        </w:rPr>
        <w:t xml:space="preserve"> </w:t>
      </w:r>
      <w:r w:rsidR="00502130">
        <w:rPr>
          <w:bCs/>
          <w:sz w:val="24"/>
          <w:szCs w:val="24"/>
        </w:rPr>
        <w:t>t</w:t>
      </w:r>
      <w:r w:rsidR="00096B20">
        <w:rPr>
          <w:bCs/>
          <w:sz w:val="24"/>
          <w:szCs w:val="24"/>
        </w:rPr>
        <w:t xml:space="preserve">o ‘make’ the </w:t>
      </w:r>
      <w:r w:rsidR="000F24D3">
        <w:rPr>
          <w:bCs/>
          <w:sz w:val="24"/>
          <w:szCs w:val="24"/>
        </w:rPr>
        <w:t>Linton</w:t>
      </w:r>
      <w:r w:rsidRPr="00851487">
        <w:rPr>
          <w:bCs/>
          <w:sz w:val="24"/>
          <w:szCs w:val="24"/>
        </w:rPr>
        <w:t xml:space="preserve"> Neighbourhood Development Plan part of the Leeds Development Plan in accordance with Regulation 19 of the Neighbourhood Planning (General) Regulations 2012. </w:t>
      </w:r>
    </w:p>
    <w:p w14:paraId="770E7F86" w14:textId="26432A5E" w:rsidR="00AD0E85" w:rsidRPr="00851487" w:rsidRDefault="00AD0E85" w:rsidP="00625F54">
      <w:pPr>
        <w:jc w:val="both"/>
        <w:rPr>
          <w:bCs/>
          <w:sz w:val="24"/>
          <w:szCs w:val="24"/>
        </w:rPr>
      </w:pPr>
      <w:r>
        <w:rPr>
          <w:bCs/>
          <w:sz w:val="24"/>
          <w:szCs w:val="24"/>
        </w:rPr>
        <w:t>The publication of this decision has been delayed due to an application for judicial review being lodged with the High Court by Kebbell Development Ltd in</w:t>
      </w:r>
      <w:r w:rsidR="005A37E5">
        <w:rPr>
          <w:bCs/>
          <w:sz w:val="24"/>
          <w:szCs w:val="24"/>
        </w:rPr>
        <w:t xml:space="preserve"> December 2015.  Following</w:t>
      </w:r>
      <w:r>
        <w:rPr>
          <w:bCs/>
          <w:sz w:val="24"/>
          <w:szCs w:val="24"/>
        </w:rPr>
        <w:t xml:space="preserve"> dismissals of the said application by the High Court</w:t>
      </w:r>
      <w:r w:rsidR="005A37E5">
        <w:rPr>
          <w:bCs/>
          <w:sz w:val="24"/>
          <w:szCs w:val="24"/>
        </w:rPr>
        <w:t xml:space="preserve"> and the Court of Appeal</w:t>
      </w:r>
      <w:r>
        <w:rPr>
          <w:bCs/>
          <w:sz w:val="24"/>
          <w:szCs w:val="24"/>
        </w:rPr>
        <w:t>, Leeds City Council is now in a position to make the Linton Neighbourhood Plan.</w:t>
      </w:r>
    </w:p>
    <w:p w14:paraId="7C892B27" w14:textId="77777777" w:rsidR="004C73F8" w:rsidRPr="006035D0" w:rsidRDefault="004C73F8" w:rsidP="00625F54">
      <w:pPr>
        <w:pStyle w:val="ListParagraph"/>
        <w:numPr>
          <w:ilvl w:val="0"/>
          <w:numId w:val="1"/>
        </w:numPr>
        <w:jc w:val="both"/>
        <w:rPr>
          <w:b/>
          <w:bCs/>
          <w:sz w:val="24"/>
          <w:szCs w:val="24"/>
        </w:rPr>
      </w:pPr>
      <w:r w:rsidRPr="006035D0">
        <w:rPr>
          <w:b/>
          <w:bCs/>
          <w:sz w:val="24"/>
          <w:szCs w:val="24"/>
        </w:rPr>
        <w:t>Decision &amp; Reasoning</w:t>
      </w:r>
    </w:p>
    <w:p w14:paraId="354965C3" w14:textId="3555B673" w:rsidR="004C73F8" w:rsidRPr="00851487" w:rsidRDefault="004C73F8" w:rsidP="00AD0E85">
      <w:pPr>
        <w:jc w:val="both"/>
        <w:rPr>
          <w:bCs/>
          <w:sz w:val="24"/>
          <w:szCs w:val="24"/>
        </w:rPr>
      </w:pPr>
      <w:r w:rsidRPr="00851487">
        <w:rPr>
          <w:bCs/>
          <w:sz w:val="24"/>
          <w:szCs w:val="24"/>
        </w:rPr>
        <w:t xml:space="preserve">Leeds City Council appointed an independent Examiner; </w:t>
      </w:r>
      <w:r w:rsidR="003F54A2">
        <w:t>M</w:t>
      </w:r>
      <w:r w:rsidR="00AD0E85">
        <w:t>r Nigel McGurk</w:t>
      </w:r>
      <w:r w:rsidR="003F54A2">
        <w:t xml:space="preserve"> </w:t>
      </w:r>
      <w:r w:rsidR="00AD0E85" w:rsidRPr="00AD0E85">
        <w:t>BSc</w:t>
      </w:r>
      <w:r w:rsidR="00E36FE7">
        <w:t xml:space="preserve"> </w:t>
      </w:r>
      <w:r w:rsidR="00AD0E85" w:rsidRPr="00AD0E85">
        <w:t>(Hons)</w:t>
      </w:r>
      <w:r w:rsidR="00AD0E85">
        <w:t xml:space="preserve">, </w:t>
      </w:r>
      <w:r w:rsidR="00AD0E85" w:rsidRPr="00AD0E85">
        <w:t>MCD</w:t>
      </w:r>
      <w:r w:rsidR="00AD0E85">
        <w:t xml:space="preserve">, </w:t>
      </w:r>
      <w:r w:rsidR="00AD0E85" w:rsidRPr="00AD0E85">
        <w:t>MBA</w:t>
      </w:r>
      <w:r w:rsidR="00AD0E85">
        <w:t xml:space="preserve">, </w:t>
      </w:r>
      <w:r w:rsidR="00AD0E85" w:rsidRPr="00AD0E85">
        <w:t>MRTPI</w:t>
      </w:r>
      <w:r w:rsidR="00096B20">
        <w:rPr>
          <w:bCs/>
          <w:sz w:val="24"/>
          <w:szCs w:val="24"/>
        </w:rPr>
        <w:t xml:space="preserve">, </w:t>
      </w:r>
      <w:r w:rsidRPr="00851487">
        <w:rPr>
          <w:bCs/>
          <w:sz w:val="24"/>
          <w:szCs w:val="24"/>
        </w:rPr>
        <w:t xml:space="preserve">to review whether the plan met the basic conditions required by legislation and whether the plan should proceed to referendum. </w:t>
      </w:r>
    </w:p>
    <w:p w14:paraId="5BD1C793" w14:textId="67E427A9" w:rsidR="004C73F8" w:rsidRPr="00851487" w:rsidRDefault="004C73F8" w:rsidP="00625F54">
      <w:pPr>
        <w:jc w:val="both"/>
        <w:rPr>
          <w:bCs/>
          <w:sz w:val="24"/>
          <w:szCs w:val="24"/>
        </w:rPr>
      </w:pPr>
      <w:r w:rsidRPr="00851487">
        <w:rPr>
          <w:bCs/>
          <w:sz w:val="24"/>
          <w:szCs w:val="24"/>
        </w:rPr>
        <w:t>The Examiner’s Report concluded that the plan meets the Basic Conditions, and that subject to the modifications proposed in the report w</w:t>
      </w:r>
      <w:r w:rsidR="00096B20">
        <w:rPr>
          <w:bCs/>
          <w:sz w:val="24"/>
          <w:szCs w:val="24"/>
        </w:rPr>
        <w:t xml:space="preserve">hich are set out in the </w:t>
      </w:r>
      <w:r w:rsidR="00AD0E85">
        <w:rPr>
          <w:bCs/>
          <w:sz w:val="24"/>
          <w:szCs w:val="24"/>
        </w:rPr>
        <w:t>Linton</w:t>
      </w:r>
      <w:r w:rsidR="003474F0">
        <w:rPr>
          <w:bCs/>
          <w:sz w:val="24"/>
          <w:szCs w:val="24"/>
        </w:rPr>
        <w:t xml:space="preserve"> </w:t>
      </w:r>
      <w:r w:rsidRPr="00851487">
        <w:rPr>
          <w:bCs/>
          <w:sz w:val="24"/>
          <w:szCs w:val="24"/>
        </w:rPr>
        <w:t xml:space="preserve">Neighbourhood Plan Decision Statement </w:t>
      </w:r>
      <w:r w:rsidR="0055368C" w:rsidRPr="00851487">
        <w:rPr>
          <w:bCs/>
          <w:sz w:val="24"/>
          <w:szCs w:val="24"/>
        </w:rPr>
        <w:t>(</w:t>
      </w:r>
      <w:r w:rsidR="00096B20">
        <w:rPr>
          <w:bCs/>
          <w:sz w:val="24"/>
          <w:szCs w:val="24"/>
        </w:rPr>
        <w:t xml:space="preserve">dated </w:t>
      </w:r>
      <w:r w:rsidR="00B27B77">
        <w:rPr>
          <w:bCs/>
          <w:sz w:val="24"/>
          <w:szCs w:val="24"/>
        </w:rPr>
        <w:t>4</w:t>
      </w:r>
      <w:r w:rsidR="003F54A2" w:rsidRPr="003F54A2">
        <w:rPr>
          <w:bCs/>
          <w:sz w:val="24"/>
          <w:szCs w:val="24"/>
          <w:vertAlign w:val="superscript"/>
        </w:rPr>
        <w:t>th</w:t>
      </w:r>
      <w:r w:rsidR="003F54A2">
        <w:rPr>
          <w:bCs/>
          <w:sz w:val="24"/>
          <w:szCs w:val="24"/>
        </w:rPr>
        <w:t xml:space="preserve"> </w:t>
      </w:r>
      <w:r w:rsidR="00B27B77">
        <w:rPr>
          <w:bCs/>
          <w:sz w:val="24"/>
          <w:szCs w:val="24"/>
        </w:rPr>
        <w:t>November</w:t>
      </w:r>
      <w:r w:rsidR="00096B20">
        <w:rPr>
          <w:bCs/>
          <w:sz w:val="24"/>
          <w:szCs w:val="24"/>
        </w:rPr>
        <w:t xml:space="preserve"> 201</w:t>
      </w:r>
      <w:r w:rsidR="00AD0E85">
        <w:rPr>
          <w:bCs/>
          <w:sz w:val="24"/>
          <w:szCs w:val="24"/>
        </w:rPr>
        <w:t>5</w:t>
      </w:r>
      <w:r w:rsidR="0055368C" w:rsidRPr="00851487">
        <w:rPr>
          <w:bCs/>
          <w:sz w:val="24"/>
          <w:szCs w:val="24"/>
        </w:rPr>
        <w:t>)</w:t>
      </w:r>
      <w:r w:rsidRPr="00851487">
        <w:rPr>
          <w:bCs/>
          <w:sz w:val="24"/>
          <w:szCs w:val="24"/>
        </w:rPr>
        <w:t>, the plan should proceed to a Referendum</w:t>
      </w:r>
      <w:r w:rsidR="0055368C" w:rsidRPr="00851487">
        <w:rPr>
          <w:bCs/>
          <w:sz w:val="24"/>
          <w:szCs w:val="24"/>
        </w:rPr>
        <w:t>.</w:t>
      </w:r>
      <w:r w:rsidRPr="00851487">
        <w:rPr>
          <w:bCs/>
          <w:sz w:val="24"/>
          <w:szCs w:val="24"/>
        </w:rPr>
        <w:t xml:space="preserve"> </w:t>
      </w:r>
    </w:p>
    <w:p w14:paraId="19E23529" w14:textId="1384B179" w:rsidR="004C73F8" w:rsidRPr="00851487" w:rsidRDefault="0055368C" w:rsidP="00625F54">
      <w:pPr>
        <w:jc w:val="both"/>
        <w:rPr>
          <w:bCs/>
          <w:sz w:val="24"/>
          <w:szCs w:val="24"/>
        </w:rPr>
      </w:pPr>
      <w:r w:rsidRPr="00851487">
        <w:rPr>
          <w:bCs/>
          <w:sz w:val="24"/>
          <w:szCs w:val="24"/>
        </w:rPr>
        <w:t>A refe</w:t>
      </w:r>
      <w:r w:rsidR="00096B20">
        <w:rPr>
          <w:bCs/>
          <w:sz w:val="24"/>
          <w:szCs w:val="24"/>
        </w:rPr>
        <w:t xml:space="preserve">rendum was held on </w:t>
      </w:r>
      <w:r w:rsidR="00AD0E85">
        <w:rPr>
          <w:bCs/>
          <w:sz w:val="24"/>
          <w:szCs w:val="24"/>
        </w:rPr>
        <w:t>1</w:t>
      </w:r>
      <w:r w:rsidR="003F54A2">
        <w:rPr>
          <w:bCs/>
          <w:sz w:val="24"/>
          <w:szCs w:val="24"/>
        </w:rPr>
        <w:t>7</w:t>
      </w:r>
      <w:r w:rsidR="003F54A2" w:rsidRPr="003F54A2">
        <w:rPr>
          <w:bCs/>
          <w:sz w:val="24"/>
          <w:szCs w:val="24"/>
          <w:vertAlign w:val="superscript"/>
        </w:rPr>
        <w:t>th</w:t>
      </w:r>
      <w:r w:rsidR="003F54A2">
        <w:rPr>
          <w:bCs/>
          <w:sz w:val="24"/>
          <w:szCs w:val="24"/>
        </w:rPr>
        <w:t xml:space="preserve"> December</w:t>
      </w:r>
      <w:r w:rsidR="00AD0E85">
        <w:rPr>
          <w:bCs/>
          <w:sz w:val="24"/>
          <w:szCs w:val="24"/>
        </w:rPr>
        <w:t xml:space="preserve"> 2015</w:t>
      </w:r>
      <w:r w:rsidRPr="00851487">
        <w:rPr>
          <w:bCs/>
          <w:sz w:val="24"/>
          <w:szCs w:val="24"/>
        </w:rPr>
        <w:t xml:space="preserve"> and</w:t>
      </w:r>
      <w:r w:rsidR="004C73F8" w:rsidRPr="00851487">
        <w:rPr>
          <w:bCs/>
          <w:sz w:val="24"/>
          <w:szCs w:val="24"/>
        </w:rPr>
        <w:t xml:space="preserve"> </w:t>
      </w:r>
      <w:r w:rsidR="00AD0E85" w:rsidRPr="00AD0E85">
        <w:rPr>
          <w:bCs/>
          <w:sz w:val="24"/>
          <w:szCs w:val="24"/>
        </w:rPr>
        <w:t>95.97</w:t>
      </w:r>
      <w:r w:rsidR="004C73F8" w:rsidRPr="00851487">
        <w:rPr>
          <w:bCs/>
          <w:sz w:val="24"/>
          <w:szCs w:val="24"/>
        </w:rPr>
        <w:t xml:space="preserve">% of those who voted were in favour of the plan. Paragraph 38A (4)(a) of the Planning and Compulsory Purchase Act 2004 as amended requires that the Council must make the Neighbourhood Plan if more than half of those voting have voted in favour of the plan. </w:t>
      </w:r>
      <w:r w:rsidRPr="00851487">
        <w:rPr>
          <w:bCs/>
          <w:sz w:val="24"/>
          <w:szCs w:val="24"/>
        </w:rPr>
        <w:t xml:space="preserve"> Leeds City</w:t>
      </w:r>
      <w:r w:rsidR="004C73F8" w:rsidRPr="00851487">
        <w:rPr>
          <w:bCs/>
          <w:sz w:val="24"/>
          <w:szCs w:val="24"/>
        </w:rPr>
        <w:t xml:space="preserve"> Council is not subject to this duty if the making of the plan would breach, or would otherwise be incompatible with, any EU obligation or any of the Convention rights (within the meaning</w:t>
      </w:r>
      <w:r w:rsidRPr="00851487">
        <w:rPr>
          <w:bCs/>
          <w:sz w:val="24"/>
          <w:szCs w:val="24"/>
        </w:rPr>
        <w:t xml:space="preserve"> of the Human Rights Act 1998).</w:t>
      </w:r>
    </w:p>
    <w:p w14:paraId="161E28CF" w14:textId="6572F226" w:rsidR="004C73F8" w:rsidRPr="00851487" w:rsidRDefault="0055368C" w:rsidP="00625F54">
      <w:pPr>
        <w:jc w:val="both"/>
        <w:rPr>
          <w:bCs/>
          <w:sz w:val="24"/>
          <w:szCs w:val="24"/>
        </w:rPr>
      </w:pPr>
      <w:r w:rsidRPr="00851487">
        <w:rPr>
          <w:bCs/>
          <w:sz w:val="24"/>
          <w:szCs w:val="24"/>
        </w:rPr>
        <w:t>The referendum he</w:t>
      </w:r>
      <w:r w:rsidR="00E7313B">
        <w:rPr>
          <w:bCs/>
          <w:sz w:val="24"/>
          <w:szCs w:val="24"/>
        </w:rPr>
        <w:t xml:space="preserve">ld on </w:t>
      </w:r>
      <w:r w:rsidR="00AD0E85">
        <w:rPr>
          <w:bCs/>
          <w:sz w:val="24"/>
          <w:szCs w:val="24"/>
        </w:rPr>
        <w:t>17</w:t>
      </w:r>
      <w:r w:rsidR="003F54A2" w:rsidRPr="003F54A2">
        <w:rPr>
          <w:bCs/>
          <w:sz w:val="24"/>
          <w:szCs w:val="24"/>
          <w:vertAlign w:val="superscript"/>
        </w:rPr>
        <w:t>th</w:t>
      </w:r>
      <w:r w:rsidR="003F54A2">
        <w:rPr>
          <w:bCs/>
          <w:sz w:val="24"/>
          <w:szCs w:val="24"/>
        </w:rPr>
        <w:t xml:space="preserve"> December</w:t>
      </w:r>
      <w:r w:rsidR="00E7313B">
        <w:rPr>
          <w:bCs/>
          <w:sz w:val="24"/>
          <w:szCs w:val="24"/>
        </w:rPr>
        <w:t xml:space="preserve"> </w:t>
      </w:r>
      <w:r w:rsidR="004C73F8" w:rsidRPr="00851487">
        <w:rPr>
          <w:bCs/>
          <w:sz w:val="24"/>
          <w:szCs w:val="24"/>
        </w:rPr>
        <w:t>201</w:t>
      </w:r>
      <w:r w:rsidR="00AD0E85">
        <w:rPr>
          <w:bCs/>
          <w:sz w:val="24"/>
          <w:szCs w:val="24"/>
        </w:rPr>
        <w:t>5</w:t>
      </w:r>
      <w:r w:rsidR="004C73F8" w:rsidRPr="00851487">
        <w:rPr>
          <w:bCs/>
          <w:sz w:val="24"/>
          <w:szCs w:val="24"/>
        </w:rPr>
        <w:t xml:space="preserve"> met the requirements of the Localism Act </w:t>
      </w:r>
      <w:r w:rsidR="00E7313B">
        <w:rPr>
          <w:bCs/>
          <w:sz w:val="24"/>
          <w:szCs w:val="24"/>
        </w:rPr>
        <w:t xml:space="preserve">2011; it was held in the </w:t>
      </w:r>
      <w:r w:rsidR="00AD0E85">
        <w:rPr>
          <w:bCs/>
          <w:sz w:val="24"/>
          <w:szCs w:val="24"/>
        </w:rPr>
        <w:t>Linton</w:t>
      </w:r>
      <w:r w:rsidR="00E7313B">
        <w:rPr>
          <w:bCs/>
          <w:sz w:val="24"/>
          <w:szCs w:val="24"/>
        </w:rPr>
        <w:t xml:space="preserve"> Neighbourhood Area</w:t>
      </w:r>
      <w:r w:rsidRPr="00851487">
        <w:rPr>
          <w:bCs/>
          <w:sz w:val="24"/>
          <w:szCs w:val="24"/>
        </w:rPr>
        <w:t xml:space="preserve"> </w:t>
      </w:r>
      <w:r w:rsidR="004C73F8" w:rsidRPr="00851487">
        <w:rPr>
          <w:bCs/>
          <w:sz w:val="24"/>
          <w:szCs w:val="24"/>
        </w:rPr>
        <w:t xml:space="preserve">and posed the question: </w:t>
      </w:r>
    </w:p>
    <w:p w14:paraId="1E10488B" w14:textId="467EC94F" w:rsidR="004C73F8" w:rsidRPr="00851487" w:rsidRDefault="004C73F8" w:rsidP="00625F54">
      <w:pPr>
        <w:jc w:val="both"/>
        <w:rPr>
          <w:b/>
          <w:bCs/>
          <w:i/>
          <w:sz w:val="24"/>
          <w:szCs w:val="24"/>
        </w:rPr>
      </w:pPr>
      <w:r w:rsidRPr="00851487">
        <w:rPr>
          <w:b/>
          <w:bCs/>
          <w:i/>
          <w:sz w:val="24"/>
          <w:szCs w:val="24"/>
        </w:rPr>
        <w:t xml:space="preserve">'Do you want </w:t>
      </w:r>
      <w:r w:rsidR="0055368C" w:rsidRPr="00851487">
        <w:rPr>
          <w:b/>
          <w:bCs/>
          <w:i/>
          <w:sz w:val="24"/>
          <w:szCs w:val="24"/>
        </w:rPr>
        <w:t>Leeds City</w:t>
      </w:r>
      <w:r w:rsidRPr="00851487">
        <w:rPr>
          <w:b/>
          <w:bCs/>
          <w:i/>
          <w:sz w:val="24"/>
          <w:szCs w:val="24"/>
        </w:rPr>
        <w:t xml:space="preserve"> Council to use the Neighbourhood Plan for </w:t>
      </w:r>
      <w:r w:rsidR="00AD0E85">
        <w:rPr>
          <w:b/>
          <w:bCs/>
          <w:i/>
          <w:sz w:val="24"/>
          <w:szCs w:val="24"/>
        </w:rPr>
        <w:t>Linton</w:t>
      </w:r>
      <w:r w:rsidR="0055368C" w:rsidRPr="00851487">
        <w:rPr>
          <w:b/>
          <w:bCs/>
          <w:i/>
          <w:sz w:val="24"/>
          <w:szCs w:val="24"/>
        </w:rPr>
        <w:t xml:space="preserve"> </w:t>
      </w:r>
      <w:r w:rsidRPr="00851487">
        <w:rPr>
          <w:b/>
          <w:bCs/>
          <w:i/>
          <w:sz w:val="24"/>
          <w:szCs w:val="24"/>
        </w:rPr>
        <w:t>to help it decide planning applicati</w:t>
      </w:r>
      <w:r w:rsidR="00851487" w:rsidRPr="00851487">
        <w:rPr>
          <w:b/>
          <w:bCs/>
          <w:i/>
          <w:sz w:val="24"/>
          <w:szCs w:val="24"/>
        </w:rPr>
        <w:t>ons in</w:t>
      </w:r>
      <w:r w:rsidR="003F54A2">
        <w:rPr>
          <w:b/>
          <w:bCs/>
          <w:i/>
          <w:sz w:val="24"/>
          <w:szCs w:val="24"/>
        </w:rPr>
        <w:t xml:space="preserve"> the neighbourhood area</w:t>
      </w:r>
      <w:r w:rsidR="00851487" w:rsidRPr="00851487">
        <w:rPr>
          <w:b/>
          <w:bCs/>
          <w:i/>
          <w:sz w:val="24"/>
          <w:szCs w:val="24"/>
        </w:rPr>
        <w:t>?</w:t>
      </w:r>
      <w:r w:rsidR="003F54A2">
        <w:rPr>
          <w:b/>
          <w:bCs/>
          <w:i/>
          <w:sz w:val="24"/>
          <w:szCs w:val="24"/>
        </w:rPr>
        <w:t>’</w:t>
      </w:r>
    </w:p>
    <w:p w14:paraId="3D6EF99C" w14:textId="526F6924" w:rsidR="00625F54" w:rsidRDefault="00E7313B" w:rsidP="00625F54">
      <w:pPr>
        <w:jc w:val="both"/>
        <w:rPr>
          <w:bCs/>
          <w:sz w:val="24"/>
          <w:szCs w:val="24"/>
        </w:rPr>
      </w:pPr>
      <w:r>
        <w:rPr>
          <w:bCs/>
          <w:sz w:val="24"/>
          <w:szCs w:val="24"/>
        </w:rPr>
        <w:lastRenderedPageBreak/>
        <w:t xml:space="preserve">The count took place on </w:t>
      </w:r>
      <w:r w:rsidR="00AD0E85">
        <w:rPr>
          <w:bCs/>
          <w:sz w:val="24"/>
          <w:szCs w:val="24"/>
        </w:rPr>
        <w:t>1</w:t>
      </w:r>
      <w:r w:rsidR="003F54A2">
        <w:rPr>
          <w:bCs/>
          <w:sz w:val="24"/>
          <w:szCs w:val="24"/>
        </w:rPr>
        <w:t>7</w:t>
      </w:r>
      <w:r w:rsidR="003F54A2" w:rsidRPr="003F54A2">
        <w:rPr>
          <w:bCs/>
          <w:sz w:val="24"/>
          <w:szCs w:val="24"/>
          <w:vertAlign w:val="superscript"/>
        </w:rPr>
        <w:t>th</w:t>
      </w:r>
      <w:r w:rsidR="003F54A2">
        <w:rPr>
          <w:bCs/>
          <w:sz w:val="24"/>
          <w:szCs w:val="24"/>
        </w:rPr>
        <w:t xml:space="preserve"> December </w:t>
      </w:r>
      <w:r w:rsidR="00AD0E85">
        <w:rPr>
          <w:bCs/>
          <w:sz w:val="24"/>
          <w:szCs w:val="24"/>
        </w:rPr>
        <w:t>2015</w:t>
      </w:r>
      <w:r w:rsidR="00A9449F" w:rsidRPr="00A9449F">
        <w:rPr>
          <w:bCs/>
          <w:sz w:val="24"/>
          <w:szCs w:val="24"/>
        </w:rPr>
        <w:t xml:space="preserve"> and greater than 50% of those who voted were in favour of the plan being used to help decide planning applications in the plan area.  The results of the referendum were:</w:t>
      </w:r>
    </w:p>
    <w:tbl>
      <w:tblPr>
        <w:tblStyle w:val="TableGrid"/>
        <w:tblW w:w="4936" w:type="pct"/>
        <w:tblLook w:val="04A0" w:firstRow="1" w:lastRow="0" w:firstColumn="1" w:lastColumn="0" w:noHBand="0" w:noVBand="1"/>
      </w:tblPr>
      <w:tblGrid>
        <w:gridCol w:w="4390"/>
        <w:gridCol w:w="4511"/>
      </w:tblGrid>
      <w:tr w:rsidR="007473F7" w14:paraId="11BCCC6D" w14:textId="77777777" w:rsidTr="003F54A2">
        <w:trPr>
          <w:trHeight w:val="295"/>
        </w:trPr>
        <w:tc>
          <w:tcPr>
            <w:tcW w:w="2466" w:type="pct"/>
            <w:vAlign w:val="center"/>
            <w:hideMark/>
          </w:tcPr>
          <w:p w14:paraId="4D4B7C3A" w14:textId="77777777" w:rsidR="007473F7" w:rsidRDefault="007473F7" w:rsidP="00625F54">
            <w:pPr>
              <w:jc w:val="both"/>
              <w:rPr>
                <w:rFonts w:ascii="Arial" w:hAnsi="Arial" w:cs="Arial"/>
                <w:b/>
                <w:bCs/>
                <w:color w:val="333333"/>
              </w:rPr>
            </w:pPr>
            <w:r>
              <w:rPr>
                <w:rFonts w:ascii="Arial" w:hAnsi="Arial" w:cs="Arial"/>
                <w:b/>
                <w:bCs/>
                <w:color w:val="333333"/>
              </w:rPr>
              <w:t>Response</w:t>
            </w:r>
          </w:p>
        </w:tc>
        <w:tc>
          <w:tcPr>
            <w:tcW w:w="2534" w:type="pct"/>
            <w:vAlign w:val="center"/>
            <w:hideMark/>
          </w:tcPr>
          <w:p w14:paraId="63E98C6B" w14:textId="77777777" w:rsidR="007473F7" w:rsidRPr="003F54A2" w:rsidRDefault="007473F7" w:rsidP="00625F54">
            <w:pPr>
              <w:jc w:val="both"/>
              <w:rPr>
                <w:rFonts w:ascii="Arial" w:hAnsi="Arial" w:cs="Arial"/>
                <w:b/>
                <w:bCs/>
                <w:color w:val="333333"/>
              </w:rPr>
            </w:pPr>
            <w:r w:rsidRPr="003F54A2">
              <w:rPr>
                <w:rFonts w:ascii="Arial" w:hAnsi="Arial" w:cs="Arial"/>
                <w:b/>
                <w:bCs/>
                <w:color w:val="333333"/>
              </w:rPr>
              <w:t>Votes</w:t>
            </w:r>
          </w:p>
        </w:tc>
      </w:tr>
      <w:tr w:rsidR="007473F7" w14:paraId="376A7A43" w14:textId="77777777" w:rsidTr="003F54A2">
        <w:trPr>
          <w:trHeight w:val="304"/>
        </w:trPr>
        <w:tc>
          <w:tcPr>
            <w:tcW w:w="2466" w:type="pct"/>
            <w:vAlign w:val="center"/>
            <w:hideMark/>
          </w:tcPr>
          <w:p w14:paraId="12FB2620" w14:textId="77777777" w:rsidR="007473F7" w:rsidRPr="007473F7" w:rsidRDefault="007473F7" w:rsidP="00625F54">
            <w:pPr>
              <w:jc w:val="both"/>
              <w:rPr>
                <w:rFonts w:ascii="Arial" w:hAnsi="Arial" w:cs="Arial"/>
                <w:b/>
                <w:bCs/>
                <w:color w:val="333333"/>
              </w:rPr>
            </w:pPr>
            <w:r w:rsidRPr="007473F7">
              <w:rPr>
                <w:rFonts w:ascii="Arial" w:hAnsi="Arial" w:cs="Arial"/>
                <w:b/>
                <w:bCs/>
                <w:color w:val="333333"/>
              </w:rPr>
              <w:t>Yes</w:t>
            </w:r>
          </w:p>
        </w:tc>
        <w:tc>
          <w:tcPr>
            <w:tcW w:w="2534" w:type="pct"/>
            <w:vAlign w:val="center"/>
            <w:hideMark/>
          </w:tcPr>
          <w:p w14:paraId="47F259C3" w14:textId="11A19B28" w:rsidR="007473F7" w:rsidRPr="003F54A2" w:rsidRDefault="00C027EC" w:rsidP="00625F54">
            <w:pPr>
              <w:jc w:val="both"/>
              <w:rPr>
                <w:rFonts w:ascii="Arial" w:hAnsi="Arial" w:cs="Arial"/>
                <w:b/>
                <w:color w:val="333333"/>
                <w:sz w:val="24"/>
                <w:szCs w:val="24"/>
              </w:rPr>
            </w:pPr>
            <w:r>
              <w:rPr>
                <w:rFonts w:ascii="Arial" w:hAnsi="Arial" w:cs="Arial"/>
                <w:b/>
                <w:color w:val="333333"/>
                <w:sz w:val="24"/>
                <w:szCs w:val="24"/>
              </w:rPr>
              <w:t>262 (</w:t>
            </w:r>
            <w:r w:rsidRPr="00C027EC">
              <w:rPr>
                <w:rFonts w:ascii="Arial" w:hAnsi="Arial" w:cs="Arial"/>
                <w:b/>
                <w:bCs/>
                <w:color w:val="333333"/>
                <w:sz w:val="24"/>
                <w:szCs w:val="24"/>
              </w:rPr>
              <w:t>95.97</w:t>
            </w:r>
            <w:r w:rsidR="003F54A2" w:rsidRPr="003F54A2">
              <w:rPr>
                <w:rFonts w:ascii="Arial" w:hAnsi="Arial" w:cs="Arial"/>
                <w:b/>
                <w:color w:val="333333"/>
                <w:sz w:val="24"/>
                <w:szCs w:val="24"/>
              </w:rPr>
              <w:t>%)</w:t>
            </w:r>
          </w:p>
        </w:tc>
      </w:tr>
      <w:tr w:rsidR="007473F7" w14:paraId="5A98E449" w14:textId="77777777" w:rsidTr="003F54A2">
        <w:trPr>
          <w:trHeight w:val="304"/>
        </w:trPr>
        <w:tc>
          <w:tcPr>
            <w:tcW w:w="2466" w:type="pct"/>
            <w:vAlign w:val="center"/>
            <w:hideMark/>
          </w:tcPr>
          <w:p w14:paraId="0AE12FD0" w14:textId="77777777" w:rsidR="007473F7" w:rsidRDefault="007473F7" w:rsidP="00625F54">
            <w:pPr>
              <w:jc w:val="both"/>
              <w:rPr>
                <w:rFonts w:ascii="Arial" w:hAnsi="Arial" w:cs="Arial"/>
                <w:b/>
                <w:bCs/>
                <w:color w:val="333333"/>
              </w:rPr>
            </w:pPr>
            <w:r>
              <w:rPr>
                <w:rFonts w:ascii="Arial" w:hAnsi="Arial" w:cs="Arial"/>
                <w:b/>
                <w:bCs/>
                <w:color w:val="333333"/>
              </w:rPr>
              <w:t>No</w:t>
            </w:r>
          </w:p>
        </w:tc>
        <w:tc>
          <w:tcPr>
            <w:tcW w:w="2534" w:type="pct"/>
            <w:vAlign w:val="center"/>
            <w:hideMark/>
          </w:tcPr>
          <w:p w14:paraId="7BF3FF5F" w14:textId="720B8DB9" w:rsidR="007473F7" w:rsidRPr="003F54A2" w:rsidRDefault="00C027EC" w:rsidP="00625F54">
            <w:pPr>
              <w:jc w:val="both"/>
              <w:rPr>
                <w:rFonts w:ascii="Arial" w:hAnsi="Arial" w:cs="Arial"/>
                <w:b/>
                <w:bCs/>
                <w:color w:val="333333"/>
              </w:rPr>
            </w:pPr>
            <w:r>
              <w:rPr>
                <w:rFonts w:ascii="Arial" w:hAnsi="Arial" w:cs="Arial"/>
                <w:b/>
                <w:bCs/>
                <w:color w:val="333333"/>
              </w:rPr>
              <w:t>11 (4.03</w:t>
            </w:r>
            <w:r w:rsidR="003F54A2" w:rsidRPr="003F54A2">
              <w:rPr>
                <w:rFonts w:ascii="Arial" w:hAnsi="Arial" w:cs="Arial"/>
                <w:b/>
                <w:bCs/>
                <w:color w:val="333333"/>
              </w:rPr>
              <w:t>%)</w:t>
            </w:r>
          </w:p>
        </w:tc>
      </w:tr>
      <w:tr w:rsidR="007473F7" w14:paraId="4AF4AE8B" w14:textId="77777777" w:rsidTr="003F54A2">
        <w:trPr>
          <w:trHeight w:val="304"/>
        </w:trPr>
        <w:tc>
          <w:tcPr>
            <w:tcW w:w="2466" w:type="pct"/>
            <w:vAlign w:val="center"/>
            <w:hideMark/>
          </w:tcPr>
          <w:p w14:paraId="367A9944" w14:textId="77777777" w:rsidR="007473F7" w:rsidRDefault="007473F7" w:rsidP="00625F54">
            <w:pPr>
              <w:jc w:val="both"/>
              <w:rPr>
                <w:rFonts w:ascii="Arial" w:hAnsi="Arial" w:cs="Arial"/>
                <w:b/>
                <w:bCs/>
                <w:color w:val="333333"/>
              </w:rPr>
            </w:pPr>
            <w:r>
              <w:rPr>
                <w:rFonts w:ascii="Arial" w:hAnsi="Arial" w:cs="Arial"/>
                <w:b/>
                <w:bCs/>
                <w:color w:val="333333"/>
              </w:rPr>
              <w:t>Turnout </w:t>
            </w:r>
          </w:p>
        </w:tc>
        <w:tc>
          <w:tcPr>
            <w:tcW w:w="2534" w:type="pct"/>
            <w:vAlign w:val="center"/>
            <w:hideMark/>
          </w:tcPr>
          <w:p w14:paraId="185689E4" w14:textId="632CFB1A" w:rsidR="007473F7" w:rsidRPr="003F54A2" w:rsidRDefault="00B27B77" w:rsidP="00625F54">
            <w:pPr>
              <w:jc w:val="both"/>
              <w:rPr>
                <w:rFonts w:ascii="Arial" w:hAnsi="Arial" w:cs="Arial"/>
                <w:b/>
                <w:color w:val="333333"/>
              </w:rPr>
            </w:pPr>
            <w:r>
              <w:rPr>
                <w:rFonts w:ascii="Arial" w:hAnsi="Arial" w:cs="Arial"/>
                <w:b/>
                <w:color w:val="333333"/>
              </w:rPr>
              <w:t>48.66</w:t>
            </w:r>
            <w:r w:rsidR="003F54A2" w:rsidRPr="003F54A2">
              <w:rPr>
                <w:rFonts w:ascii="Arial" w:hAnsi="Arial" w:cs="Arial"/>
                <w:b/>
                <w:color w:val="333333"/>
              </w:rPr>
              <w:t>%</w:t>
            </w:r>
          </w:p>
        </w:tc>
      </w:tr>
    </w:tbl>
    <w:p w14:paraId="17216438" w14:textId="77777777" w:rsidR="00AD0E85" w:rsidRPr="00AD0E85" w:rsidRDefault="00AD0E85" w:rsidP="00625F54">
      <w:pPr>
        <w:jc w:val="both"/>
        <w:rPr>
          <w:bCs/>
          <w:sz w:val="24"/>
          <w:szCs w:val="24"/>
        </w:rPr>
      </w:pPr>
    </w:p>
    <w:p w14:paraId="46ED66B7" w14:textId="77777777" w:rsidR="00FC34A0" w:rsidRPr="0090078B" w:rsidRDefault="00FC34A0" w:rsidP="00625F54">
      <w:pPr>
        <w:pStyle w:val="ListParagraph"/>
        <w:numPr>
          <w:ilvl w:val="0"/>
          <w:numId w:val="1"/>
        </w:numPr>
        <w:jc w:val="both"/>
        <w:rPr>
          <w:b/>
          <w:bCs/>
          <w:sz w:val="24"/>
          <w:szCs w:val="24"/>
        </w:rPr>
      </w:pPr>
      <w:r w:rsidRPr="0090078B">
        <w:rPr>
          <w:b/>
          <w:bCs/>
          <w:sz w:val="24"/>
          <w:szCs w:val="24"/>
        </w:rPr>
        <w:t>Inspection of Decision Statement</w:t>
      </w:r>
    </w:p>
    <w:p w14:paraId="1C8A5A8B" w14:textId="64B21237" w:rsidR="003D0505" w:rsidRPr="00FC34A0" w:rsidRDefault="003D0505" w:rsidP="00625F54">
      <w:pPr>
        <w:jc w:val="both"/>
        <w:rPr>
          <w:bCs/>
          <w:sz w:val="24"/>
          <w:szCs w:val="24"/>
        </w:rPr>
      </w:pPr>
      <w:r w:rsidRPr="00FC34A0">
        <w:rPr>
          <w:bCs/>
          <w:sz w:val="24"/>
          <w:szCs w:val="24"/>
        </w:rPr>
        <w:t xml:space="preserve">This decision statement can be viewed on </w:t>
      </w:r>
      <w:r w:rsidR="00FC34A0">
        <w:rPr>
          <w:bCs/>
          <w:sz w:val="24"/>
          <w:szCs w:val="24"/>
        </w:rPr>
        <w:t xml:space="preserve">the </w:t>
      </w:r>
      <w:r w:rsidR="00FC34A0" w:rsidRPr="00FC34A0">
        <w:rPr>
          <w:bCs/>
          <w:sz w:val="24"/>
          <w:szCs w:val="24"/>
        </w:rPr>
        <w:t>Leeds City Council</w:t>
      </w:r>
      <w:r w:rsidR="00FC34A0">
        <w:rPr>
          <w:bCs/>
          <w:sz w:val="24"/>
          <w:szCs w:val="24"/>
        </w:rPr>
        <w:t xml:space="preserve"> </w:t>
      </w:r>
      <w:r w:rsidRPr="00FC34A0">
        <w:rPr>
          <w:bCs/>
          <w:sz w:val="24"/>
          <w:szCs w:val="24"/>
        </w:rPr>
        <w:t>website</w:t>
      </w:r>
      <w:r w:rsidR="005A37E5">
        <w:rPr>
          <w:bCs/>
          <w:sz w:val="24"/>
          <w:szCs w:val="24"/>
        </w:rPr>
        <w:t>,</w:t>
      </w:r>
      <w:r w:rsidR="00E7313B">
        <w:rPr>
          <w:bCs/>
          <w:sz w:val="24"/>
          <w:szCs w:val="24"/>
        </w:rPr>
        <w:t xml:space="preserve"> the </w:t>
      </w:r>
      <w:r w:rsidR="00C027EC">
        <w:rPr>
          <w:bCs/>
          <w:sz w:val="24"/>
          <w:szCs w:val="24"/>
        </w:rPr>
        <w:t>Collingha</w:t>
      </w:r>
      <w:r w:rsidR="001E707E">
        <w:rPr>
          <w:bCs/>
          <w:sz w:val="24"/>
          <w:szCs w:val="24"/>
        </w:rPr>
        <w:t>m</w:t>
      </w:r>
      <w:r w:rsidR="00C027EC">
        <w:rPr>
          <w:bCs/>
          <w:sz w:val="24"/>
          <w:szCs w:val="24"/>
        </w:rPr>
        <w:t xml:space="preserve"> with Linton </w:t>
      </w:r>
      <w:r w:rsidR="007473F7">
        <w:rPr>
          <w:bCs/>
          <w:sz w:val="24"/>
          <w:szCs w:val="24"/>
        </w:rPr>
        <w:t>Parish Council</w:t>
      </w:r>
      <w:r w:rsidR="00FC34A0">
        <w:rPr>
          <w:bCs/>
          <w:sz w:val="24"/>
          <w:szCs w:val="24"/>
        </w:rPr>
        <w:t xml:space="preserve"> website</w:t>
      </w:r>
      <w:r w:rsidR="005A37E5">
        <w:rPr>
          <w:bCs/>
          <w:sz w:val="24"/>
          <w:szCs w:val="24"/>
        </w:rPr>
        <w:t xml:space="preserve"> and the Linton village website</w:t>
      </w:r>
      <w:r w:rsidRPr="00FC34A0">
        <w:rPr>
          <w:bCs/>
          <w:sz w:val="24"/>
          <w:szCs w:val="24"/>
        </w:rPr>
        <w:t>:</w:t>
      </w:r>
    </w:p>
    <w:p w14:paraId="02C034BB" w14:textId="77777777" w:rsidR="003D0505" w:rsidRDefault="00A047D7" w:rsidP="00625F54">
      <w:pPr>
        <w:jc w:val="both"/>
        <w:rPr>
          <w:rStyle w:val="Hyperlink"/>
          <w:sz w:val="24"/>
          <w:szCs w:val="24"/>
        </w:rPr>
      </w:pPr>
      <w:hyperlink r:id="rId7" w:history="1">
        <w:r w:rsidR="00FC34A0" w:rsidRPr="00FC34A0">
          <w:rPr>
            <w:rStyle w:val="Hyperlink"/>
            <w:sz w:val="24"/>
            <w:szCs w:val="24"/>
          </w:rPr>
          <w:t>http://www.leeds.gov.uk/council/Pages/Neighbourhood-planning.aspx</w:t>
        </w:r>
      </w:hyperlink>
    </w:p>
    <w:p w14:paraId="6E553E29" w14:textId="22B51055" w:rsidR="005A37E5" w:rsidRDefault="00A047D7" w:rsidP="00625F54">
      <w:pPr>
        <w:jc w:val="both"/>
      </w:pPr>
      <w:hyperlink r:id="rId8" w:history="1">
        <w:r w:rsidR="005A37E5" w:rsidRPr="005A37E5">
          <w:rPr>
            <w:rStyle w:val="Hyperlink"/>
          </w:rPr>
          <w:t>www.clpc.info</w:t>
        </w:r>
      </w:hyperlink>
    </w:p>
    <w:p w14:paraId="3E587C3B" w14:textId="3554EFC0" w:rsidR="005A37E5" w:rsidRPr="005A37E5" w:rsidRDefault="00A047D7" w:rsidP="00625F54">
      <w:pPr>
        <w:jc w:val="both"/>
        <w:rPr>
          <w:rStyle w:val="Hyperlink"/>
          <w:color w:val="auto"/>
          <w:sz w:val="24"/>
          <w:szCs w:val="24"/>
          <w:u w:val="none"/>
        </w:rPr>
      </w:pPr>
      <w:hyperlink r:id="rId9" w:history="1">
        <w:r w:rsidR="005A37E5" w:rsidRPr="005A37E5">
          <w:rPr>
            <w:rStyle w:val="Hyperlink"/>
          </w:rPr>
          <w:t>www.lintonvillage.org</w:t>
        </w:r>
      </w:hyperlink>
    </w:p>
    <w:p w14:paraId="1E960E46" w14:textId="77777777" w:rsidR="00FC34A0" w:rsidRDefault="00FC34A0" w:rsidP="00625F54">
      <w:pPr>
        <w:contextualSpacing/>
        <w:jc w:val="both"/>
        <w:rPr>
          <w:sz w:val="24"/>
          <w:szCs w:val="24"/>
        </w:rPr>
      </w:pPr>
      <w:r>
        <w:rPr>
          <w:sz w:val="24"/>
          <w:szCs w:val="24"/>
        </w:rPr>
        <w:t>P</w:t>
      </w:r>
      <w:r w:rsidR="003D0505" w:rsidRPr="00851487">
        <w:rPr>
          <w:sz w:val="24"/>
          <w:szCs w:val="24"/>
        </w:rPr>
        <w:t>aper cop</w:t>
      </w:r>
      <w:r>
        <w:rPr>
          <w:sz w:val="24"/>
          <w:szCs w:val="24"/>
        </w:rPr>
        <w:t>ies</w:t>
      </w:r>
      <w:r w:rsidR="003D0505" w:rsidRPr="00851487">
        <w:rPr>
          <w:sz w:val="24"/>
          <w:szCs w:val="24"/>
        </w:rPr>
        <w:t xml:space="preserve"> can also be viewed </w:t>
      </w:r>
      <w:r>
        <w:rPr>
          <w:sz w:val="24"/>
          <w:szCs w:val="24"/>
        </w:rPr>
        <w:t>at:</w:t>
      </w:r>
    </w:p>
    <w:p w14:paraId="7DAE6672" w14:textId="5C7A799A" w:rsidR="00216D02" w:rsidRPr="0086020C" w:rsidRDefault="00216D02" w:rsidP="00625F54">
      <w:pPr>
        <w:pStyle w:val="ListParagraph"/>
        <w:numPr>
          <w:ilvl w:val="0"/>
          <w:numId w:val="4"/>
        </w:numPr>
        <w:ind w:left="1080"/>
        <w:jc w:val="both"/>
        <w:rPr>
          <w:sz w:val="24"/>
        </w:rPr>
      </w:pPr>
      <w:r w:rsidRPr="00216D02">
        <w:rPr>
          <w:sz w:val="24"/>
        </w:rPr>
        <w:t xml:space="preserve">Leeds City Council, </w:t>
      </w:r>
      <w:r w:rsidR="0086020C">
        <w:rPr>
          <w:sz w:val="24"/>
        </w:rPr>
        <w:t xml:space="preserve">City Centre One Stop Centre, 2 Great George Street, Leeds, LS2 </w:t>
      </w:r>
      <w:r w:rsidR="0086020C" w:rsidRPr="0086020C">
        <w:rPr>
          <w:sz w:val="24"/>
        </w:rPr>
        <w:t>8BA (Mon &amp; Fri 9</w:t>
      </w:r>
      <w:r w:rsidRPr="0086020C">
        <w:rPr>
          <w:sz w:val="24"/>
        </w:rPr>
        <w:t xml:space="preserve">.30am –5.00pm, </w:t>
      </w:r>
      <w:r w:rsidR="0086020C" w:rsidRPr="0086020C">
        <w:rPr>
          <w:sz w:val="24"/>
        </w:rPr>
        <w:t>Tues – Thurs 8</w:t>
      </w:r>
      <w:r w:rsidRPr="0086020C">
        <w:rPr>
          <w:sz w:val="24"/>
        </w:rPr>
        <w:t>.30am – 5.00pm)</w:t>
      </w:r>
    </w:p>
    <w:p w14:paraId="269D2D82" w14:textId="77777777" w:rsidR="00216D02" w:rsidRPr="009C0F6B" w:rsidRDefault="00216D02" w:rsidP="00625F54">
      <w:pPr>
        <w:pStyle w:val="ListParagraph"/>
        <w:numPr>
          <w:ilvl w:val="0"/>
          <w:numId w:val="4"/>
        </w:numPr>
        <w:ind w:left="1080"/>
        <w:jc w:val="both"/>
        <w:rPr>
          <w:sz w:val="24"/>
        </w:rPr>
      </w:pPr>
      <w:r w:rsidRPr="00216D02">
        <w:rPr>
          <w:sz w:val="24"/>
        </w:rPr>
        <w:t xml:space="preserve">Wetherby Library, 17 Westgate, Wetherby, LS22 6LL (Mon 10am – 5pm, Tues 9am – </w:t>
      </w:r>
      <w:r w:rsidRPr="009C0F6B">
        <w:rPr>
          <w:sz w:val="24"/>
        </w:rPr>
        <w:t>7pm, Weds – Fri 9am – 5pm , Sat 10am – 4pm)</w:t>
      </w:r>
    </w:p>
    <w:p w14:paraId="76E7A512" w14:textId="5E3BC1AC" w:rsidR="00216D02" w:rsidRPr="009C0F6B" w:rsidRDefault="00D8657A" w:rsidP="00625F54">
      <w:pPr>
        <w:pStyle w:val="ListParagraph"/>
        <w:numPr>
          <w:ilvl w:val="0"/>
          <w:numId w:val="4"/>
        </w:numPr>
        <w:ind w:left="1080"/>
        <w:jc w:val="both"/>
        <w:rPr>
          <w:rFonts w:cstheme="minorHAnsi"/>
          <w:sz w:val="24"/>
        </w:rPr>
      </w:pPr>
      <w:r w:rsidRPr="00D8657A">
        <w:rPr>
          <w:rFonts w:cstheme="minorHAnsi"/>
          <w:sz w:val="24"/>
        </w:rPr>
        <w:t>Linton Memorial Hall, Linton L</w:t>
      </w:r>
      <w:r>
        <w:rPr>
          <w:rFonts w:cstheme="minorHAnsi"/>
          <w:sz w:val="24"/>
        </w:rPr>
        <w:t>a</w:t>
      </w:r>
      <w:r w:rsidRPr="00D8657A">
        <w:rPr>
          <w:rFonts w:cstheme="minorHAnsi"/>
          <w:sz w:val="24"/>
        </w:rPr>
        <w:t>n</w:t>
      </w:r>
      <w:r>
        <w:rPr>
          <w:rFonts w:cstheme="minorHAnsi"/>
          <w:sz w:val="24"/>
        </w:rPr>
        <w:t>e</w:t>
      </w:r>
      <w:r w:rsidRPr="00D8657A">
        <w:rPr>
          <w:rFonts w:cstheme="minorHAnsi"/>
          <w:sz w:val="24"/>
        </w:rPr>
        <w:t>, Linton, Wetherby LS22 4HL</w:t>
      </w:r>
    </w:p>
    <w:p w14:paraId="60F41157" w14:textId="77777777" w:rsidR="007473F7" w:rsidRPr="007473F7" w:rsidRDefault="007473F7" w:rsidP="00625F54">
      <w:pPr>
        <w:contextualSpacing/>
        <w:jc w:val="both"/>
        <w:rPr>
          <w:sz w:val="24"/>
          <w:szCs w:val="24"/>
        </w:rPr>
      </w:pPr>
    </w:p>
    <w:p w14:paraId="0E4A2115" w14:textId="77777777" w:rsidR="003D0505" w:rsidRPr="00851487" w:rsidRDefault="003D0505" w:rsidP="00625F54">
      <w:pPr>
        <w:jc w:val="both"/>
        <w:rPr>
          <w:sz w:val="24"/>
          <w:szCs w:val="24"/>
        </w:rPr>
      </w:pPr>
      <w:r w:rsidRPr="00851487">
        <w:rPr>
          <w:sz w:val="24"/>
          <w:szCs w:val="24"/>
        </w:rPr>
        <w:t xml:space="preserve">For further information please contact the </w:t>
      </w:r>
      <w:r w:rsidR="00FC34A0">
        <w:rPr>
          <w:sz w:val="24"/>
          <w:szCs w:val="24"/>
        </w:rPr>
        <w:t>Neighbourhood Planning</w:t>
      </w:r>
      <w:r w:rsidRPr="00851487">
        <w:rPr>
          <w:sz w:val="24"/>
          <w:szCs w:val="24"/>
        </w:rPr>
        <w:t xml:space="preserve"> team </w:t>
      </w:r>
      <w:r w:rsidR="00FC34A0">
        <w:rPr>
          <w:sz w:val="24"/>
          <w:szCs w:val="24"/>
        </w:rPr>
        <w:t xml:space="preserve">on </w:t>
      </w:r>
      <w:hyperlink r:id="rId10" w:history="1">
        <w:r w:rsidR="00FC34A0" w:rsidRPr="00724F21">
          <w:rPr>
            <w:rStyle w:val="Hyperlink"/>
            <w:sz w:val="24"/>
            <w:szCs w:val="24"/>
          </w:rPr>
          <w:t>npsupport@leeds.gov.uk</w:t>
        </w:r>
      </w:hyperlink>
      <w:r w:rsidR="00FC34A0">
        <w:rPr>
          <w:sz w:val="24"/>
          <w:szCs w:val="24"/>
        </w:rPr>
        <w:t xml:space="preserve"> or </w:t>
      </w:r>
      <w:r w:rsidR="00FC34A0" w:rsidRPr="00FC34A0">
        <w:rPr>
          <w:sz w:val="24"/>
          <w:szCs w:val="24"/>
        </w:rPr>
        <w:t>0113 3787997</w:t>
      </w:r>
    </w:p>
    <w:p w14:paraId="4CE3DA60" w14:textId="77777777" w:rsidR="00FC34A0" w:rsidRPr="00FC34A0" w:rsidRDefault="00FC34A0" w:rsidP="00625F54">
      <w:pPr>
        <w:jc w:val="both"/>
        <w:rPr>
          <w:sz w:val="24"/>
          <w:szCs w:val="24"/>
        </w:rPr>
      </w:pPr>
      <w:r w:rsidRPr="00FC34A0">
        <w:rPr>
          <w:sz w:val="24"/>
          <w:szCs w:val="24"/>
        </w:rPr>
        <w:t>Signed</w:t>
      </w:r>
    </w:p>
    <w:p w14:paraId="5C3D741C" w14:textId="77777777" w:rsidR="00E7313B" w:rsidRDefault="00595DD4" w:rsidP="00625F54">
      <w:pPr>
        <w:jc w:val="both"/>
        <w:rPr>
          <w:sz w:val="24"/>
          <w:szCs w:val="24"/>
        </w:rPr>
      </w:pPr>
      <w:r>
        <w:rPr>
          <w:noProof/>
          <w:lang w:eastAsia="en-GB"/>
        </w:rPr>
        <w:drawing>
          <wp:inline distT="0" distB="0" distL="0" distR="0" wp14:anchorId="642AEBC6" wp14:editId="5DA3E5AB">
            <wp:extent cx="1381125" cy="49470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494702"/>
                    </a:xfrm>
                    <a:prstGeom prst="rect">
                      <a:avLst/>
                    </a:prstGeom>
                    <a:noFill/>
                    <a:ln>
                      <a:noFill/>
                    </a:ln>
                  </pic:spPr>
                </pic:pic>
              </a:graphicData>
            </a:graphic>
          </wp:inline>
        </w:drawing>
      </w:r>
    </w:p>
    <w:p w14:paraId="3C9C2AD7" w14:textId="77777777" w:rsidR="00E7313B" w:rsidRDefault="00FC34A0" w:rsidP="00625F54">
      <w:pPr>
        <w:contextualSpacing/>
        <w:jc w:val="both"/>
        <w:rPr>
          <w:sz w:val="24"/>
          <w:szCs w:val="24"/>
        </w:rPr>
      </w:pPr>
      <w:r w:rsidRPr="00FC34A0">
        <w:rPr>
          <w:sz w:val="24"/>
          <w:szCs w:val="24"/>
        </w:rPr>
        <w:t>Tim Hill</w:t>
      </w:r>
    </w:p>
    <w:p w14:paraId="4E245DAF" w14:textId="7F0ED935" w:rsidR="00FC34A0" w:rsidRPr="00FC34A0" w:rsidRDefault="00FC34A0" w:rsidP="00625F54">
      <w:pPr>
        <w:contextualSpacing/>
        <w:jc w:val="both"/>
        <w:rPr>
          <w:sz w:val="24"/>
          <w:szCs w:val="24"/>
        </w:rPr>
      </w:pPr>
      <w:r w:rsidRPr="00FC34A0">
        <w:rPr>
          <w:sz w:val="24"/>
          <w:szCs w:val="24"/>
        </w:rPr>
        <w:t>Chief Planning Officer</w:t>
      </w:r>
      <w:r w:rsidR="000169CE">
        <w:rPr>
          <w:sz w:val="24"/>
          <w:szCs w:val="24"/>
        </w:rPr>
        <w:tab/>
      </w:r>
      <w:r w:rsidR="000169CE">
        <w:rPr>
          <w:sz w:val="24"/>
          <w:szCs w:val="24"/>
        </w:rPr>
        <w:tab/>
      </w:r>
      <w:r w:rsidR="000169CE">
        <w:rPr>
          <w:sz w:val="24"/>
          <w:szCs w:val="24"/>
        </w:rPr>
        <w:tab/>
      </w:r>
      <w:r w:rsidR="000169CE">
        <w:rPr>
          <w:sz w:val="24"/>
          <w:szCs w:val="24"/>
        </w:rPr>
        <w:tab/>
      </w:r>
      <w:r w:rsidR="000169CE">
        <w:rPr>
          <w:sz w:val="24"/>
          <w:szCs w:val="24"/>
        </w:rPr>
        <w:tab/>
      </w:r>
      <w:r w:rsidR="007C0A79">
        <w:rPr>
          <w:sz w:val="24"/>
          <w:szCs w:val="24"/>
        </w:rPr>
        <w:tab/>
      </w:r>
      <w:r w:rsidR="007C0A79" w:rsidRPr="005447D9">
        <w:rPr>
          <w:sz w:val="24"/>
          <w:szCs w:val="24"/>
        </w:rPr>
        <w:tab/>
      </w:r>
      <w:r w:rsidR="009F3DBD">
        <w:rPr>
          <w:sz w:val="24"/>
          <w:szCs w:val="24"/>
        </w:rPr>
        <w:t>23</w:t>
      </w:r>
      <w:r w:rsidR="009F3DBD" w:rsidRPr="009F3DBD">
        <w:rPr>
          <w:sz w:val="24"/>
          <w:szCs w:val="24"/>
          <w:vertAlign w:val="superscript"/>
        </w:rPr>
        <w:t>rd</w:t>
      </w:r>
      <w:r w:rsidR="009F3DBD">
        <w:rPr>
          <w:sz w:val="24"/>
          <w:szCs w:val="24"/>
        </w:rPr>
        <w:t xml:space="preserve"> </w:t>
      </w:r>
      <w:r w:rsidR="00D8657A">
        <w:rPr>
          <w:sz w:val="24"/>
          <w:szCs w:val="24"/>
        </w:rPr>
        <w:t>March</w:t>
      </w:r>
      <w:r w:rsidR="005447D9" w:rsidRPr="005447D9">
        <w:rPr>
          <w:sz w:val="24"/>
          <w:szCs w:val="24"/>
        </w:rPr>
        <w:t xml:space="preserve"> 2018.</w:t>
      </w:r>
    </w:p>
    <w:sectPr w:rsidR="00FC34A0" w:rsidRPr="00FC34A0" w:rsidSect="00851487">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9AB3B" w14:textId="77777777" w:rsidR="00A047D7" w:rsidRDefault="00A047D7" w:rsidP="00851487">
      <w:pPr>
        <w:spacing w:after="0" w:line="240" w:lineRule="auto"/>
      </w:pPr>
      <w:r>
        <w:separator/>
      </w:r>
    </w:p>
  </w:endnote>
  <w:endnote w:type="continuationSeparator" w:id="0">
    <w:p w14:paraId="17680571" w14:textId="77777777" w:rsidR="00A047D7" w:rsidRDefault="00A047D7" w:rsidP="0085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A9F99" w14:textId="77777777" w:rsidR="00A047D7" w:rsidRDefault="00A047D7" w:rsidP="00851487">
      <w:pPr>
        <w:spacing w:after="0" w:line="240" w:lineRule="auto"/>
      </w:pPr>
      <w:r>
        <w:separator/>
      </w:r>
    </w:p>
  </w:footnote>
  <w:footnote w:type="continuationSeparator" w:id="0">
    <w:p w14:paraId="7E6DCFF7" w14:textId="77777777" w:rsidR="00A047D7" w:rsidRDefault="00A047D7" w:rsidP="00851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2598A" w14:textId="77777777" w:rsidR="00851487" w:rsidRDefault="00851487">
    <w:pPr>
      <w:pStyle w:val="Header"/>
    </w:pPr>
    <w:r>
      <w:rPr>
        <w:rFonts w:ascii="Verdana" w:hAnsi="Verdana"/>
        <w:b/>
        <w:noProof/>
        <w:color w:val="244061"/>
        <w:sz w:val="48"/>
        <w:szCs w:val="28"/>
        <w:lang w:eastAsia="en-GB"/>
      </w:rPr>
      <w:drawing>
        <wp:inline distT="0" distB="0" distL="0" distR="0" wp14:anchorId="653ED265" wp14:editId="361A4AF4">
          <wp:extent cx="2161680" cy="760577"/>
          <wp:effectExtent l="0" t="0" r="0" b="1905"/>
          <wp:docPr id="2" name="Picture 2" descr="lcc50mmcol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50mmcol 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888" cy="7592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F5E9E"/>
    <w:multiLevelType w:val="multilevel"/>
    <w:tmpl w:val="821CEE4C"/>
    <w:lvl w:ilvl="0">
      <w:start w:val="1"/>
      <w:numFmt w:val="decimal"/>
      <w:pStyle w:val="PurposeHeader"/>
      <w:lvlText w:val="%1"/>
      <w:lvlJc w:val="left"/>
      <w:pPr>
        <w:tabs>
          <w:tab w:val="num" w:pos="907"/>
        </w:tabs>
        <w:ind w:left="907" w:hanging="907"/>
      </w:pPr>
      <w:rPr>
        <w:rFonts w:hint="default"/>
      </w:rPr>
    </w:lvl>
    <w:lvl w:ilvl="1">
      <w:start w:val="1"/>
      <w:numFmt w:val="decimal"/>
      <w:lvlRestart w:val="0"/>
      <w:pStyle w:val="Purposetext"/>
      <w:lvlText w:val="%1.%2"/>
      <w:lvlJc w:val="left"/>
      <w:pPr>
        <w:tabs>
          <w:tab w:val="num" w:pos="907"/>
        </w:tabs>
        <w:ind w:left="907" w:hanging="907"/>
      </w:pPr>
      <w:rPr>
        <w:rFonts w:hint="default"/>
        <w:i w:val="0"/>
        <w:color w:val="auto"/>
      </w:rPr>
    </w:lvl>
    <w:lvl w:ilvl="2">
      <w:start w:val="1"/>
      <w:numFmt w:val="decimal"/>
      <w:lvlRestart w:val="0"/>
      <w:lvlText w:val="%1.%2.%3"/>
      <w:lvlJc w:val="left"/>
      <w:pPr>
        <w:tabs>
          <w:tab w:val="num" w:pos="907"/>
        </w:tabs>
        <w:ind w:left="907" w:hanging="907"/>
      </w:pPr>
      <w:rPr>
        <w:rFonts w:hint="default"/>
        <w:i w:val="0"/>
        <w:color w:val="auto"/>
      </w:rPr>
    </w:lvl>
    <w:lvl w:ilvl="3">
      <w:start w:val="1"/>
      <w:numFmt w:val="bullet"/>
      <w:lvlRestart w:val="0"/>
      <w:lvlText w:val=""/>
      <w:lvlJc w:val="left"/>
      <w:pPr>
        <w:tabs>
          <w:tab w:val="num" w:pos="1361"/>
        </w:tabs>
        <w:ind w:left="1361" w:hanging="454"/>
      </w:pPr>
      <w:rPr>
        <w:rFonts w:ascii="Symbol" w:hAnsi="Symbol"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2D97293"/>
    <w:multiLevelType w:val="hybridMultilevel"/>
    <w:tmpl w:val="364A245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360" w:hanging="360"/>
      </w:pPr>
      <w:rPr>
        <w:rFonts w:ascii="Courier New" w:hAnsi="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1080" w:hanging="360"/>
      </w:pPr>
      <w:rPr>
        <w:rFonts w:ascii="Symbol" w:hAnsi="Symbol" w:hint="default"/>
      </w:rPr>
    </w:lvl>
    <w:lvl w:ilvl="7" w:tplc="08090003" w:tentative="1">
      <w:start w:val="1"/>
      <w:numFmt w:val="bullet"/>
      <w:lvlText w:val="o"/>
      <w:lvlJc w:val="left"/>
      <w:pPr>
        <w:ind w:left="1800" w:hanging="360"/>
      </w:pPr>
      <w:rPr>
        <w:rFonts w:ascii="Courier New" w:hAnsi="Courier New" w:hint="default"/>
      </w:rPr>
    </w:lvl>
    <w:lvl w:ilvl="8" w:tplc="08090005" w:tentative="1">
      <w:start w:val="1"/>
      <w:numFmt w:val="bullet"/>
      <w:lvlText w:val=""/>
      <w:lvlJc w:val="left"/>
      <w:pPr>
        <w:ind w:left="2520" w:hanging="360"/>
      </w:pPr>
      <w:rPr>
        <w:rFonts w:ascii="Wingdings" w:hAnsi="Wingdings" w:hint="default"/>
      </w:rPr>
    </w:lvl>
  </w:abstractNum>
  <w:abstractNum w:abstractNumId="2">
    <w:nsid w:val="6AFC063F"/>
    <w:multiLevelType w:val="hybridMultilevel"/>
    <w:tmpl w:val="87E4E0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5"/>
    <w:rsid w:val="000169CE"/>
    <w:rsid w:val="00084227"/>
    <w:rsid w:val="00096B20"/>
    <w:rsid w:val="000F24D3"/>
    <w:rsid w:val="001412F1"/>
    <w:rsid w:val="001E707E"/>
    <w:rsid w:val="00216D02"/>
    <w:rsid w:val="003474F0"/>
    <w:rsid w:val="00392894"/>
    <w:rsid w:val="003C6259"/>
    <w:rsid w:val="003D0505"/>
    <w:rsid w:val="003E3B68"/>
    <w:rsid w:val="003F54A2"/>
    <w:rsid w:val="004914F7"/>
    <w:rsid w:val="004A689B"/>
    <w:rsid w:val="004C73F8"/>
    <w:rsid w:val="00502130"/>
    <w:rsid w:val="005447D9"/>
    <w:rsid w:val="0055368C"/>
    <w:rsid w:val="00595DD4"/>
    <w:rsid w:val="005A37E5"/>
    <w:rsid w:val="006035D0"/>
    <w:rsid w:val="00625F54"/>
    <w:rsid w:val="006B2E7E"/>
    <w:rsid w:val="006E5839"/>
    <w:rsid w:val="00717438"/>
    <w:rsid w:val="007473F7"/>
    <w:rsid w:val="00783AC4"/>
    <w:rsid w:val="007C0A79"/>
    <w:rsid w:val="00851487"/>
    <w:rsid w:val="0086020C"/>
    <w:rsid w:val="0090078B"/>
    <w:rsid w:val="009C0F6B"/>
    <w:rsid w:val="009D76B5"/>
    <w:rsid w:val="009F3DBD"/>
    <w:rsid w:val="00A047D7"/>
    <w:rsid w:val="00A9449F"/>
    <w:rsid w:val="00AD0E85"/>
    <w:rsid w:val="00B27B77"/>
    <w:rsid w:val="00BB0240"/>
    <w:rsid w:val="00C027EC"/>
    <w:rsid w:val="00CD46BF"/>
    <w:rsid w:val="00CF7213"/>
    <w:rsid w:val="00D357FD"/>
    <w:rsid w:val="00D8657A"/>
    <w:rsid w:val="00DA68E4"/>
    <w:rsid w:val="00DC29D9"/>
    <w:rsid w:val="00E36FE7"/>
    <w:rsid w:val="00E7313B"/>
    <w:rsid w:val="00EA330F"/>
    <w:rsid w:val="00F60D0B"/>
    <w:rsid w:val="00FC3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BD34"/>
  <w15:docId w15:val="{5E0DBBC4-89FB-4BF2-A316-518A4896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3F8"/>
    <w:pPr>
      <w:ind w:left="720"/>
      <w:contextualSpacing/>
    </w:pPr>
  </w:style>
  <w:style w:type="paragraph" w:customStyle="1" w:styleId="PurposeHeader">
    <w:name w:val="Purpose Header"/>
    <w:basedOn w:val="Normal"/>
    <w:next w:val="Purposetext"/>
    <w:rsid w:val="00851487"/>
    <w:pPr>
      <w:numPr>
        <w:numId w:val="2"/>
      </w:numPr>
      <w:spacing w:before="240" w:after="240" w:line="240" w:lineRule="auto"/>
    </w:pPr>
    <w:rPr>
      <w:rFonts w:ascii="Arial" w:eastAsia="Times New Roman" w:hAnsi="Arial" w:cs="Times New Roman"/>
      <w:b/>
      <w:sz w:val="24"/>
      <w:szCs w:val="24"/>
      <w:lang w:eastAsia="en-GB"/>
    </w:rPr>
  </w:style>
  <w:style w:type="paragraph" w:customStyle="1" w:styleId="Purposetext">
    <w:name w:val="Purpose text"/>
    <w:basedOn w:val="PurposeHeader"/>
    <w:rsid w:val="00851487"/>
    <w:pPr>
      <w:numPr>
        <w:ilvl w:val="1"/>
      </w:numPr>
    </w:pPr>
    <w:rPr>
      <w:b w:val="0"/>
    </w:rPr>
  </w:style>
  <w:style w:type="table" w:styleId="TableGrid">
    <w:name w:val="Table Grid"/>
    <w:basedOn w:val="TableNormal"/>
    <w:uiPriority w:val="59"/>
    <w:rsid w:val="00851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1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487"/>
  </w:style>
  <w:style w:type="paragraph" w:styleId="Footer">
    <w:name w:val="footer"/>
    <w:basedOn w:val="Normal"/>
    <w:link w:val="FooterChar"/>
    <w:uiPriority w:val="99"/>
    <w:unhideWhenUsed/>
    <w:rsid w:val="00851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487"/>
  </w:style>
  <w:style w:type="paragraph" w:styleId="BalloonText">
    <w:name w:val="Balloon Text"/>
    <w:basedOn w:val="Normal"/>
    <w:link w:val="BalloonTextChar"/>
    <w:uiPriority w:val="99"/>
    <w:semiHidden/>
    <w:unhideWhenUsed/>
    <w:rsid w:val="00851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87"/>
    <w:rPr>
      <w:rFonts w:ascii="Tahoma" w:hAnsi="Tahoma" w:cs="Tahoma"/>
      <w:sz w:val="16"/>
      <w:szCs w:val="16"/>
    </w:rPr>
  </w:style>
  <w:style w:type="character" w:styleId="Hyperlink">
    <w:name w:val="Hyperlink"/>
    <w:basedOn w:val="DefaultParagraphFont"/>
    <w:uiPriority w:val="99"/>
    <w:unhideWhenUsed/>
    <w:rsid w:val="00FC34A0"/>
    <w:rPr>
      <w:color w:val="0000FF" w:themeColor="hyperlink"/>
      <w:u w:val="single"/>
    </w:rPr>
  </w:style>
  <w:style w:type="character" w:styleId="FollowedHyperlink">
    <w:name w:val="FollowedHyperlink"/>
    <w:basedOn w:val="DefaultParagraphFont"/>
    <w:uiPriority w:val="99"/>
    <w:semiHidden/>
    <w:unhideWhenUsed/>
    <w:rsid w:val="00502130"/>
    <w:rPr>
      <w:color w:val="800080" w:themeColor="followedHyperlink"/>
      <w:u w:val="single"/>
    </w:rPr>
  </w:style>
  <w:style w:type="character" w:styleId="CommentReference">
    <w:name w:val="annotation reference"/>
    <w:basedOn w:val="DefaultParagraphFont"/>
    <w:uiPriority w:val="99"/>
    <w:semiHidden/>
    <w:unhideWhenUsed/>
    <w:rsid w:val="006E5839"/>
    <w:rPr>
      <w:sz w:val="16"/>
      <w:szCs w:val="16"/>
    </w:rPr>
  </w:style>
  <w:style w:type="paragraph" w:styleId="CommentText">
    <w:name w:val="annotation text"/>
    <w:basedOn w:val="Normal"/>
    <w:link w:val="CommentTextChar"/>
    <w:uiPriority w:val="99"/>
    <w:semiHidden/>
    <w:unhideWhenUsed/>
    <w:rsid w:val="006E5839"/>
    <w:pPr>
      <w:spacing w:line="240" w:lineRule="auto"/>
    </w:pPr>
    <w:rPr>
      <w:sz w:val="20"/>
      <w:szCs w:val="20"/>
    </w:rPr>
  </w:style>
  <w:style w:type="character" w:customStyle="1" w:styleId="CommentTextChar">
    <w:name w:val="Comment Text Char"/>
    <w:basedOn w:val="DefaultParagraphFont"/>
    <w:link w:val="CommentText"/>
    <w:uiPriority w:val="99"/>
    <w:semiHidden/>
    <w:rsid w:val="006E5839"/>
    <w:rPr>
      <w:sz w:val="20"/>
      <w:szCs w:val="20"/>
    </w:rPr>
  </w:style>
  <w:style w:type="paragraph" w:styleId="CommentSubject">
    <w:name w:val="annotation subject"/>
    <w:basedOn w:val="CommentText"/>
    <w:next w:val="CommentText"/>
    <w:link w:val="CommentSubjectChar"/>
    <w:uiPriority w:val="99"/>
    <w:semiHidden/>
    <w:unhideWhenUsed/>
    <w:rsid w:val="006E5839"/>
    <w:rPr>
      <w:b/>
      <w:bCs/>
    </w:rPr>
  </w:style>
  <w:style w:type="character" w:customStyle="1" w:styleId="CommentSubjectChar">
    <w:name w:val="Comment Subject Char"/>
    <w:basedOn w:val="CommentTextChar"/>
    <w:link w:val="CommentSubject"/>
    <w:uiPriority w:val="99"/>
    <w:semiHidden/>
    <w:rsid w:val="006E5839"/>
    <w:rPr>
      <w:b/>
      <w:bCs/>
      <w:sz w:val="20"/>
      <w:szCs w:val="20"/>
    </w:rPr>
  </w:style>
  <w:style w:type="character" w:styleId="Strong">
    <w:name w:val="Strong"/>
    <w:basedOn w:val="DefaultParagraphFont"/>
    <w:uiPriority w:val="22"/>
    <w:qFormat/>
    <w:rsid w:val="007473F7"/>
    <w:rPr>
      <w:b/>
      <w:bCs/>
    </w:rPr>
  </w:style>
  <w:style w:type="table" w:styleId="TableGridLight">
    <w:name w:val="Grid Table Light"/>
    <w:basedOn w:val="TableNormal"/>
    <w:uiPriority w:val="40"/>
    <w:rsid w:val="007473F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616">
      <w:bodyDiv w:val="1"/>
      <w:marLeft w:val="0"/>
      <w:marRight w:val="0"/>
      <w:marTop w:val="0"/>
      <w:marBottom w:val="0"/>
      <w:divBdr>
        <w:top w:val="none" w:sz="0" w:space="0" w:color="auto"/>
        <w:left w:val="none" w:sz="0" w:space="0" w:color="auto"/>
        <w:bottom w:val="none" w:sz="0" w:space="0" w:color="auto"/>
        <w:right w:val="none" w:sz="0" w:space="0" w:color="auto"/>
      </w:divBdr>
      <w:divsChild>
        <w:div w:id="2122720762">
          <w:marLeft w:val="0"/>
          <w:marRight w:val="0"/>
          <w:marTop w:val="0"/>
          <w:marBottom w:val="0"/>
          <w:divBdr>
            <w:top w:val="none" w:sz="0" w:space="0" w:color="auto"/>
            <w:left w:val="none" w:sz="0" w:space="0" w:color="auto"/>
            <w:bottom w:val="none" w:sz="0" w:space="0" w:color="auto"/>
            <w:right w:val="none" w:sz="0" w:space="0" w:color="auto"/>
          </w:divBdr>
          <w:divsChild>
            <w:div w:id="349264282">
              <w:marLeft w:val="0"/>
              <w:marRight w:val="0"/>
              <w:marTop w:val="0"/>
              <w:marBottom w:val="0"/>
              <w:divBdr>
                <w:top w:val="none" w:sz="0" w:space="0" w:color="auto"/>
                <w:left w:val="none" w:sz="0" w:space="0" w:color="auto"/>
                <w:bottom w:val="none" w:sz="0" w:space="0" w:color="auto"/>
                <w:right w:val="none" w:sz="0" w:space="0" w:color="auto"/>
              </w:divBdr>
              <w:divsChild>
                <w:div w:id="1001929406">
                  <w:marLeft w:val="0"/>
                  <w:marRight w:val="0"/>
                  <w:marTop w:val="0"/>
                  <w:marBottom w:val="0"/>
                  <w:divBdr>
                    <w:top w:val="none" w:sz="0" w:space="0" w:color="auto"/>
                    <w:left w:val="none" w:sz="0" w:space="0" w:color="auto"/>
                    <w:bottom w:val="none" w:sz="0" w:space="0" w:color="auto"/>
                    <w:right w:val="none" w:sz="0" w:space="0" w:color="auto"/>
                  </w:divBdr>
                  <w:divsChild>
                    <w:div w:id="1505322786">
                      <w:marLeft w:val="0"/>
                      <w:marRight w:val="0"/>
                      <w:marTop w:val="0"/>
                      <w:marBottom w:val="0"/>
                      <w:divBdr>
                        <w:top w:val="none" w:sz="0" w:space="0" w:color="auto"/>
                        <w:left w:val="none" w:sz="0" w:space="0" w:color="auto"/>
                        <w:bottom w:val="none" w:sz="0" w:space="0" w:color="auto"/>
                        <w:right w:val="none" w:sz="0" w:space="0" w:color="auto"/>
                      </w:divBdr>
                      <w:divsChild>
                        <w:div w:id="308098875">
                          <w:marLeft w:val="0"/>
                          <w:marRight w:val="0"/>
                          <w:marTop w:val="0"/>
                          <w:marBottom w:val="0"/>
                          <w:divBdr>
                            <w:top w:val="none" w:sz="0" w:space="0" w:color="auto"/>
                            <w:left w:val="none" w:sz="0" w:space="0" w:color="auto"/>
                            <w:bottom w:val="none" w:sz="0" w:space="0" w:color="auto"/>
                            <w:right w:val="none" w:sz="0" w:space="0" w:color="auto"/>
                          </w:divBdr>
                          <w:divsChild>
                            <w:div w:id="1510289705">
                              <w:marLeft w:val="0"/>
                              <w:marRight w:val="0"/>
                              <w:marTop w:val="0"/>
                              <w:marBottom w:val="0"/>
                              <w:divBdr>
                                <w:top w:val="none" w:sz="0" w:space="0" w:color="auto"/>
                                <w:left w:val="none" w:sz="0" w:space="0" w:color="auto"/>
                                <w:bottom w:val="none" w:sz="0" w:space="0" w:color="auto"/>
                                <w:right w:val="none" w:sz="0" w:space="0" w:color="auto"/>
                              </w:divBdr>
                              <w:divsChild>
                                <w:div w:id="1720976653">
                                  <w:marLeft w:val="0"/>
                                  <w:marRight w:val="0"/>
                                  <w:marTop w:val="0"/>
                                  <w:marBottom w:val="0"/>
                                  <w:divBdr>
                                    <w:top w:val="none" w:sz="0" w:space="0" w:color="auto"/>
                                    <w:left w:val="none" w:sz="0" w:space="0" w:color="auto"/>
                                    <w:bottom w:val="none" w:sz="0" w:space="0" w:color="auto"/>
                                    <w:right w:val="none" w:sz="0" w:space="0" w:color="auto"/>
                                  </w:divBdr>
                                  <w:divsChild>
                                    <w:div w:id="1649094552">
                                      <w:marLeft w:val="0"/>
                                      <w:marRight w:val="0"/>
                                      <w:marTop w:val="0"/>
                                      <w:marBottom w:val="0"/>
                                      <w:divBdr>
                                        <w:top w:val="none" w:sz="0" w:space="0" w:color="auto"/>
                                        <w:left w:val="none" w:sz="0" w:space="0" w:color="auto"/>
                                        <w:bottom w:val="none" w:sz="0" w:space="0" w:color="auto"/>
                                        <w:right w:val="none" w:sz="0" w:space="0" w:color="auto"/>
                                      </w:divBdr>
                                      <w:divsChild>
                                        <w:div w:id="1691762635">
                                          <w:marLeft w:val="0"/>
                                          <w:marRight w:val="0"/>
                                          <w:marTop w:val="0"/>
                                          <w:marBottom w:val="0"/>
                                          <w:divBdr>
                                            <w:top w:val="none" w:sz="0" w:space="0" w:color="auto"/>
                                            <w:left w:val="none" w:sz="0" w:space="0" w:color="auto"/>
                                            <w:bottom w:val="none" w:sz="0" w:space="0" w:color="auto"/>
                                            <w:right w:val="none" w:sz="0" w:space="0" w:color="auto"/>
                                          </w:divBdr>
                                          <w:divsChild>
                                            <w:div w:id="466508786">
                                              <w:marLeft w:val="0"/>
                                              <w:marRight w:val="0"/>
                                              <w:marTop w:val="0"/>
                                              <w:marBottom w:val="300"/>
                                              <w:divBdr>
                                                <w:top w:val="none" w:sz="0" w:space="0" w:color="auto"/>
                                                <w:left w:val="none" w:sz="0" w:space="0" w:color="auto"/>
                                                <w:bottom w:val="single" w:sz="6" w:space="0" w:color="D3DBDC"/>
                                                <w:right w:val="none" w:sz="0" w:space="0" w:color="auto"/>
                                              </w:divBdr>
                                              <w:divsChild>
                                                <w:div w:id="980384947">
                                                  <w:marLeft w:val="0"/>
                                                  <w:marRight w:val="0"/>
                                                  <w:marTop w:val="0"/>
                                                  <w:marBottom w:val="0"/>
                                                  <w:divBdr>
                                                    <w:top w:val="none" w:sz="0" w:space="0" w:color="auto"/>
                                                    <w:left w:val="none" w:sz="0" w:space="0" w:color="auto"/>
                                                    <w:bottom w:val="none" w:sz="0" w:space="0" w:color="auto"/>
                                                    <w:right w:val="none" w:sz="0" w:space="0" w:color="auto"/>
                                                  </w:divBdr>
                                                  <w:divsChild>
                                                    <w:div w:id="2053461950">
                                                      <w:marLeft w:val="0"/>
                                                      <w:marRight w:val="0"/>
                                                      <w:marTop w:val="0"/>
                                                      <w:marBottom w:val="0"/>
                                                      <w:divBdr>
                                                        <w:top w:val="none" w:sz="0" w:space="0" w:color="auto"/>
                                                        <w:left w:val="none" w:sz="0" w:space="0" w:color="auto"/>
                                                        <w:bottom w:val="none" w:sz="0" w:space="0" w:color="auto"/>
                                                        <w:right w:val="none" w:sz="0" w:space="0" w:color="auto"/>
                                                      </w:divBdr>
                                                      <w:divsChild>
                                                        <w:div w:id="1896548923">
                                                          <w:marLeft w:val="0"/>
                                                          <w:marRight w:val="0"/>
                                                          <w:marTop w:val="150"/>
                                                          <w:marBottom w:val="0"/>
                                                          <w:divBdr>
                                                            <w:top w:val="none" w:sz="0" w:space="0" w:color="auto"/>
                                                            <w:left w:val="none" w:sz="0" w:space="0" w:color="auto"/>
                                                            <w:bottom w:val="none" w:sz="0" w:space="0" w:color="auto"/>
                                                            <w:right w:val="none" w:sz="0" w:space="0" w:color="auto"/>
                                                          </w:divBdr>
                                                          <w:divsChild>
                                                            <w:div w:id="1023557726">
                                                              <w:marLeft w:val="0"/>
                                                              <w:marRight w:val="0"/>
                                                              <w:marTop w:val="0"/>
                                                              <w:marBottom w:val="0"/>
                                                              <w:divBdr>
                                                                <w:top w:val="none" w:sz="0" w:space="0" w:color="auto"/>
                                                                <w:left w:val="none" w:sz="0" w:space="0" w:color="auto"/>
                                                                <w:bottom w:val="none" w:sz="0" w:space="0" w:color="auto"/>
                                                                <w:right w:val="none" w:sz="0" w:space="0" w:color="auto"/>
                                                              </w:divBdr>
                                                              <w:divsChild>
                                                                <w:div w:id="1628778347">
                                                                  <w:marLeft w:val="0"/>
                                                                  <w:marRight w:val="0"/>
                                                                  <w:marTop w:val="0"/>
                                                                  <w:marBottom w:val="0"/>
                                                                  <w:divBdr>
                                                                    <w:top w:val="none" w:sz="0" w:space="0" w:color="auto"/>
                                                                    <w:left w:val="none" w:sz="0" w:space="0" w:color="auto"/>
                                                                    <w:bottom w:val="none" w:sz="0" w:space="0" w:color="auto"/>
                                                                    <w:right w:val="none" w:sz="0" w:space="0" w:color="auto"/>
                                                                  </w:divBdr>
                                                                  <w:divsChild>
                                                                    <w:div w:id="14974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88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pc.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eds.gov.uk/council/Pages/Neighbourhood-planning.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mailto:npsupport@leeds.gov.uk" TargetMode="External"/><Relationship Id="rId4" Type="http://schemas.openxmlformats.org/officeDocument/2006/relationships/webSettings" Target="webSettings.xml"/><Relationship Id="rId9" Type="http://schemas.openxmlformats.org/officeDocument/2006/relationships/hyperlink" Target="http://www.lintonvillag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Suggate, Heather</dc:creator>
  <cp:lastModifiedBy>Collingham Linton PC Collingham Linton PC</cp:lastModifiedBy>
  <cp:revision>2</cp:revision>
  <cp:lastPrinted>2017-11-06T17:01:00Z</cp:lastPrinted>
  <dcterms:created xsi:type="dcterms:W3CDTF">2018-03-26T08:55:00Z</dcterms:created>
  <dcterms:modified xsi:type="dcterms:W3CDTF">2018-03-26T08:55:00Z</dcterms:modified>
</cp:coreProperties>
</file>